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ABD" w:rsidRDefault="00721ABD" w:rsidP="00721ABD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Dunakeszi Város Önkormányzata Képviselő-testületének .../.... (...) önkormányzati rendelete</w:t>
      </w:r>
    </w:p>
    <w:p w:rsidR="00721ABD" w:rsidRDefault="00721ABD" w:rsidP="00721ABD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Dunakeszi Város Önkormányzata 2025. évi költségvetéséről szóló 1/2025.(II.27.) önkormányzati rendelet módosításáról</w:t>
      </w:r>
    </w:p>
    <w:p w:rsidR="00721ABD" w:rsidRDefault="00721ABD" w:rsidP="00721ABD">
      <w:pPr>
        <w:pStyle w:val="Szvegtrzs"/>
        <w:spacing w:after="0" w:line="240" w:lineRule="auto"/>
        <w:jc w:val="both"/>
      </w:pPr>
      <w:r>
        <w:t>[1] A Magyarország helyi önkormányzatairól szóló 2011. évi CLXXXIX. törvény 111. § (2) bekezdés alapján a helyi önkormányzat gazdálkodásának alapja az éves költségvetése, melyből finanszírozza és látja el törvényben meghatározott kötelező és önként vállalt feladatait.</w:t>
      </w:r>
    </w:p>
    <w:p w:rsidR="00721ABD" w:rsidRDefault="00721ABD" w:rsidP="00721ABD">
      <w:pPr>
        <w:pStyle w:val="Szvegtrzs"/>
        <w:spacing w:before="120" w:after="0" w:line="240" w:lineRule="auto"/>
        <w:jc w:val="both"/>
      </w:pPr>
      <w:r>
        <w:t>[2] Dunakeszi Város Önkormányzatának éves költségvetése a települési szolgáltatások működtetését és a településfejlesztési célok megvalósítását egyaránt lehetővé tevő, kiegyensúlyozott gazdálkodás elve szerint került összeállításra.</w:t>
      </w:r>
    </w:p>
    <w:p w:rsidR="00721ABD" w:rsidRDefault="00721ABD" w:rsidP="00721ABD">
      <w:pPr>
        <w:pStyle w:val="Szvegtrzs"/>
        <w:spacing w:before="120" w:after="0" w:line="240" w:lineRule="auto"/>
        <w:jc w:val="both"/>
      </w:pPr>
      <w:r>
        <w:t>[3] A költségvetési rendelet módosításának fő célja a központi költségvetési forrásból származó támogatások, a saját bevételek költségvetési rendeletbe történő beépítése.</w:t>
      </w:r>
    </w:p>
    <w:p w:rsidR="00721ABD" w:rsidRDefault="00721ABD" w:rsidP="00721ABD">
      <w:pPr>
        <w:pStyle w:val="Szvegtrzs"/>
        <w:spacing w:before="120" w:after="0" w:line="240" w:lineRule="auto"/>
        <w:jc w:val="both"/>
      </w:pPr>
      <w:r>
        <w:t>[4] Dunakeszi Város Önkormányzata Képviselő-testülete az Alaptörvény 32. cikk (2) bekezdésében meghatározott jogalkotói hatáskörében, az Alaptörvény 32. cikk (1) bekezdés f) pontjában meghatározott feladatkörében eljárva az államháztartásról szóló 2011. évi CXCV. törvény 23. §-ában foglaltak alapján a következőket rendeli el:</w:t>
      </w:r>
    </w:p>
    <w:p w:rsidR="00721ABD" w:rsidRDefault="00721ABD" w:rsidP="00721AB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721ABD" w:rsidRDefault="00721ABD" w:rsidP="00721ABD">
      <w:pPr>
        <w:pStyle w:val="Szvegtrzs"/>
        <w:spacing w:after="0" w:line="240" w:lineRule="auto"/>
        <w:jc w:val="both"/>
      </w:pPr>
      <w:r>
        <w:t>A Dunakeszi Város Önkormányzata 2025. évi költségvetéséről szóló 1/2025. (II. 27.) önkormányzati rendelet 3. § (1) és (2) bekezdése helyébe a következő rendelkezések lépnek:</w:t>
      </w:r>
    </w:p>
    <w:p w:rsidR="00721ABD" w:rsidRDefault="00721ABD" w:rsidP="00721ABD">
      <w:pPr>
        <w:pStyle w:val="Szvegtrzs"/>
        <w:spacing w:before="240" w:after="0" w:line="240" w:lineRule="auto"/>
        <w:jc w:val="both"/>
      </w:pPr>
      <w:r>
        <w:t xml:space="preserve">„(1) A Képviselő-testület Dunakeszi Város </w:t>
      </w:r>
      <w:r>
        <w:rPr>
          <w:b/>
          <w:bCs/>
        </w:rPr>
        <w:t>2025. évi bevételének fő összegét</w:t>
      </w:r>
      <w:r>
        <w:t xml:space="preserve"> 21.710.727.189</w:t>
      </w:r>
      <w:r>
        <w:rPr>
          <w:b/>
          <w:bCs/>
        </w:rPr>
        <w:t>,-Ft-ban</w:t>
      </w:r>
    </w:p>
    <w:p w:rsidR="00721ABD" w:rsidRDefault="00721ABD" w:rsidP="00721ABD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Működési költségvetési bevételét 14.119.005.395,- Ft-ban</w:t>
      </w:r>
    </w:p>
    <w:p w:rsidR="00721ABD" w:rsidRDefault="00721ABD" w:rsidP="00721ABD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Felhalmozási költségvetési bevételét 279.802.070,- Ft-ban</w:t>
      </w:r>
    </w:p>
    <w:p w:rsidR="00721ABD" w:rsidRDefault="00721ABD" w:rsidP="00721ABD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Finanszírozási bevételét 7.311.919.724,- Ft-ban állapítja meg.</w:t>
      </w:r>
    </w:p>
    <w:p w:rsidR="00721ABD" w:rsidRDefault="00721ABD" w:rsidP="00721ABD">
      <w:pPr>
        <w:pStyle w:val="Szvegtrzs"/>
        <w:spacing w:before="240" w:after="0" w:line="240" w:lineRule="auto"/>
        <w:jc w:val="both"/>
      </w:pPr>
      <w:r>
        <w:t xml:space="preserve">(2) A Képviselő-testület Dunakeszi Város </w:t>
      </w:r>
      <w:r>
        <w:rPr>
          <w:b/>
          <w:bCs/>
        </w:rPr>
        <w:t>2025. évi kiadásának fő összegét</w:t>
      </w:r>
      <w:r>
        <w:t xml:space="preserve"> 21.710.727.189</w:t>
      </w:r>
      <w:r>
        <w:rPr>
          <w:b/>
          <w:bCs/>
        </w:rPr>
        <w:t>,-Ft-ban</w:t>
      </w:r>
    </w:p>
    <w:p w:rsidR="00721ABD" w:rsidRDefault="00721ABD" w:rsidP="00721ABD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Működési költségvetési kiadását 15.767.900.849,- Ft-ban</w:t>
      </w:r>
    </w:p>
    <w:p w:rsidR="00721ABD" w:rsidRDefault="00721ABD" w:rsidP="00721ABD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Felhalmozási költségvetési kiadását 5.421.080.658,- Ft-ban</w:t>
      </w:r>
    </w:p>
    <w:p w:rsidR="00721ABD" w:rsidRDefault="00721ABD" w:rsidP="00721ABD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Finanszírozási kiadását 521.745.682,- Ft-ban állapítja meg.”</w:t>
      </w:r>
    </w:p>
    <w:p w:rsidR="00721ABD" w:rsidRDefault="00721ABD" w:rsidP="00721AB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721ABD" w:rsidRDefault="00721ABD" w:rsidP="00721ABD">
      <w:pPr>
        <w:pStyle w:val="Szvegtrzs"/>
        <w:spacing w:after="0" w:line="240" w:lineRule="auto"/>
        <w:jc w:val="both"/>
      </w:pPr>
      <w:r>
        <w:t>A Dunakeszi Város Önkormányzata 2025. évi költségvetéséről szóló 1/2025. (II. 27.) önkormányzati rendelet 4. § (8) bekezdése helyébe a következő rendelkezés lép:</w:t>
      </w:r>
    </w:p>
    <w:p w:rsidR="00721ABD" w:rsidRDefault="00721ABD" w:rsidP="00721ABD">
      <w:pPr>
        <w:pStyle w:val="Szvegtrzs"/>
        <w:spacing w:before="240" w:after="240" w:line="240" w:lineRule="auto"/>
        <w:jc w:val="both"/>
      </w:pPr>
      <w:r>
        <w:t>„(8) A Képviselő-testület 2.078.098.535,-Ft működési céltartalékot, 78.690.000,-Ft összegben általános tartalékot, 1.233.226.531,-Ft összegben felhalmozási céltartalékot állapít meg. A tartalékok részletezését a 9. sz. melléklet mutatja be.”</w:t>
      </w:r>
    </w:p>
    <w:p w:rsidR="00721ABD" w:rsidRDefault="00721ABD" w:rsidP="00721AB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721ABD" w:rsidRDefault="00721ABD" w:rsidP="00721ABD">
      <w:pPr>
        <w:pStyle w:val="Szvegtrzs"/>
        <w:spacing w:after="0" w:line="240" w:lineRule="auto"/>
        <w:jc w:val="both"/>
      </w:pPr>
      <w:r>
        <w:t>(1) A Dunakeszi Város Önkormányzata 2025. évi költségvetéséről szóló 1/2025. (II. 27.) önkormányzati rendelet 1. melléklete helyébe az 1. melléklet lép.</w:t>
      </w:r>
    </w:p>
    <w:p w:rsidR="00721ABD" w:rsidRDefault="00721ABD" w:rsidP="00721ABD">
      <w:pPr>
        <w:pStyle w:val="Szvegtrzs"/>
        <w:spacing w:before="240" w:after="0" w:line="240" w:lineRule="auto"/>
        <w:jc w:val="both"/>
      </w:pPr>
      <w:r>
        <w:lastRenderedPageBreak/>
        <w:t>(2) A Dunakeszi Város Önkormányzata 2025. évi költségvetéséről szóló 1/2025. (II. 27.) önkormányzati rendelet 2. melléklete helyébe a 2. melléklet lép.</w:t>
      </w:r>
    </w:p>
    <w:p w:rsidR="00721ABD" w:rsidRDefault="00721ABD" w:rsidP="00721ABD">
      <w:pPr>
        <w:pStyle w:val="Szvegtrzs"/>
        <w:spacing w:before="240" w:after="0" w:line="240" w:lineRule="auto"/>
        <w:jc w:val="both"/>
      </w:pPr>
      <w:r>
        <w:t>(3) A Dunakeszi Város Önkormányzata 2025. évi költségvetéséről szóló 1/2025. (II. 27.) önkormányzati rendelet 3. melléklete helyébe a 3. melléklet lép.</w:t>
      </w:r>
    </w:p>
    <w:p w:rsidR="00721ABD" w:rsidRDefault="00721ABD" w:rsidP="00721ABD">
      <w:pPr>
        <w:pStyle w:val="Szvegtrzs"/>
        <w:spacing w:before="240" w:after="0" w:line="240" w:lineRule="auto"/>
        <w:jc w:val="both"/>
      </w:pPr>
      <w:r>
        <w:t>(4) A Dunakeszi Város Önkormányzata 2025. évi költségvetéséről szóló 1/2025. (II. 27.) önkormányzati rendelet 4. melléklete helyébe a 4. melléklet lép.</w:t>
      </w:r>
    </w:p>
    <w:p w:rsidR="00721ABD" w:rsidRDefault="00721ABD" w:rsidP="00721ABD">
      <w:pPr>
        <w:pStyle w:val="Szvegtrzs"/>
        <w:spacing w:before="240" w:after="0" w:line="240" w:lineRule="auto"/>
        <w:jc w:val="both"/>
      </w:pPr>
      <w:r>
        <w:t>(5) A Dunakeszi Város Önkormányzata 2025. évi költségvetéséről szóló 1/2025. (II. 27.) önkormányzati rendelet 5. melléklete helyébe az 5. melléklet lép.</w:t>
      </w:r>
    </w:p>
    <w:p w:rsidR="00721ABD" w:rsidRDefault="00721ABD" w:rsidP="00721ABD">
      <w:pPr>
        <w:pStyle w:val="Szvegtrzs"/>
        <w:spacing w:before="240" w:after="0" w:line="240" w:lineRule="auto"/>
        <w:jc w:val="both"/>
      </w:pPr>
      <w:r>
        <w:t>(6) A Dunakeszi Város Önkormányzata 2025. évi költségvetéséről szóló 1/2025. (II. 27.) önkormányzati rendelet 6. melléklete helyébe a 6. melléklet lép.</w:t>
      </w:r>
    </w:p>
    <w:p w:rsidR="00721ABD" w:rsidRDefault="00721ABD" w:rsidP="00721ABD">
      <w:pPr>
        <w:pStyle w:val="Szvegtrzs"/>
        <w:spacing w:before="240" w:after="0" w:line="240" w:lineRule="auto"/>
        <w:jc w:val="both"/>
      </w:pPr>
      <w:r>
        <w:t>(7) A Dunakeszi Város Önkormányzata 2025. évi költségvetéséről szóló 1/2025. (II. 27.) önkormányzati rendelet 7. melléklete helyébe a 7. melléklet lép.</w:t>
      </w:r>
    </w:p>
    <w:p w:rsidR="00721ABD" w:rsidRDefault="00721ABD" w:rsidP="00721ABD">
      <w:pPr>
        <w:pStyle w:val="Szvegtrzs"/>
        <w:spacing w:before="240" w:after="0" w:line="240" w:lineRule="auto"/>
        <w:jc w:val="both"/>
      </w:pPr>
      <w:r>
        <w:t>(8) A Dunakeszi Város Önkormányzata 2025. évi költségvetéséről szóló 1/2025. (II. 27.) önkormányzati rendelet 8. melléklete helyébe a 8. melléklet lép.</w:t>
      </w:r>
    </w:p>
    <w:p w:rsidR="00721ABD" w:rsidRDefault="00721ABD" w:rsidP="00721ABD">
      <w:pPr>
        <w:pStyle w:val="Szvegtrzs"/>
        <w:spacing w:before="240" w:after="0" w:line="240" w:lineRule="auto"/>
        <w:jc w:val="both"/>
      </w:pPr>
      <w:r>
        <w:t>(9) A Dunakeszi Város Önkormányzata 2025. évi költségvetéséről szóló 1/2025. (II. 27.) önkormányzati rendelet 9. melléklete helyébe a 9. melléklet lép.</w:t>
      </w:r>
    </w:p>
    <w:p w:rsidR="00721ABD" w:rsidRDefault="00721ABD" w:rsidP="00721ABD">
      <w:pPr>
        <w:pStyle w:val="Szvegtrzs"/>
        <w:spacing w:before="240" w:after="0" w:line="240" w:lineRule="auto"/>
        <w:jc w:val="both"/>
      </w:pPr>
      <w:r>
        <w:t>(10) A Dunakeszi Város Önkormányzata 2025. évi költségvetéséről szóló 1/2025. (II. 27.) önkormányzati rendelet 10. melléklete helyébe a 10. melléklet lép.</w:t>
      </w:r>
    </w:p>
    <w:p w:rsidR="00721ABD" w:rsidRDefault="00721ABD" w:rsidP="00721ABD">
      <w:pPr>
        <w:pStyle w:val="Szvegtrzs"/>
        <w:spacing w:before="240" w:after="0" w:line="240" w:lineRule="auto"/>
        <w:jc w:val="both"/>
      </w:pPr>
      <w:r>
        <w:t>(11) A Dunakeszi Város Önkormányzata 2025. évi költségvetéséről szóló 1/2025. (II. 27.) önkormányzati rendelet 11. melléklete helyébe a 11. melléklet lép.</w:t>
      </w:r>
    </w:p>
    <w:p w:rsidR="00721ABD" w:rsidRDefault="00721ABD" w:rsidP="00721ABD">
      <w:pPr>
        <w:pStyle w:val="Szvegtrzs"/>
        <w:spacing w:before="240" w:after="0" w:line="240" w:lineRule="auto"/>
        <w:jc w:val="both"/>
      </w:pPr>
      <w:r>
        <w:t>(12) A Dunakeszi Város Önkormányzata 2025. évi költségvetéséről szóló 1/2025. (II. 27.) önkormányzati rendelet 12. melléklete helyébe a 12. melléklet lép.</w:t>
      </w:r>
    </w:p>
    <w:p w:rsidR="00721ABD" w:rsidRDefault="00721ABD" w:rsidP="00721AB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721ABD" w:rsidRDefault="00721ABD" w:rsidP="00721ABD">
      <w:pPr>
        <w:pStyle w:val="Szvegtrzs"/>
        <w:spacing w:after="0" w:line="240" w:lineRule="auto"/>
        <w:jc w:val="both"/>
        <w:sectPr w:rsidR="00721ABD">
          <w:footerReference w:type="default" r:id="rId4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Ez a rendelet a kihirdetését követő napon lép hatályba, és a kihirdetését követő második napon hatályát veszti.</w:t>
      </w:r>
    </w:p>
    <w:p w:rsidR="00721ABD" w:rsidRDefault="00721ABD" w:rsidP="00721ABD">
      <w:pPr>
        <w:jc w:val="both"/>
      </w:pPr>
    </w:p>
    <w:p w:rsidR="00721ABD" w:rsidRDefault="00721ABD" w:rsidP="00721ABD">
      <w:pPr>
        <w:pStyle w:val="Szvegtrzs"/>
        <w:spacing w:before="450" w:after="150" w:line="240" w:lineRule="auto"/>
        <w:ind w:left="150" w:right="150"/>
        <w:jc w:val="center"/>
      </w:pPr>
      <w:r>
        <w:t>Részletes indokolás</w:t>
      </w:r>
    </w:p>
    <w:p w:rsidR="00721ABD" w:rsidRDefault="00721ABD" w:rsidP="00721ABD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Az 1–4. §-hoz és az 1–12. melléklethez </w:t>
      </w:r>
    </w:p>
    <w:p w:rsidR="00721ABD" w:rsidRDefault="00721ABD" w:rsidP="00721ABD">
      <w:pPr>
        <w:pStyle w:val="Szvegtrzs"/>
        <w:spacing w:line="240" w:lineRule="auto"/>
        <w:jc w:val="both"/>
      </w:pPr>
      <w:r w:rsidRPr="00D0442C">
        <w:t xml:space="preserve">Dunakeszi Város Önkormányzata 2025. évi költségvetéséről szóló </w:t>
      </w:r>
      <w:r>
        <w:t>1/2025. (II.27.) számú önkormányzati rendelet 4. számú módosításának indokolása:</w:t>
      </w:r>
    </w:p>
    <w:p w:rsidR="00721ABD" w:rsidRDefault="00721ABD" w:rsidP="00721ABD">
      <w:pPr>
        <w:pStyle w:val="Szvegtrzs"/>
        <w:spacing w:line="240" w:lineRule="auto"/>
        <w:jc w:val="both"/>
      </w:pPr>
      <w:r>
        <w:t>A rendeletmódosítást elsősorban a központi költségvetésből származó források, a saját bevételek költségvetési rendeletbe történő beépítése indokolja. Rendeletmódosítást követően az önkormányzati szintű költségvetés főösszege 21.127.233.500,-Ft-ról, 21.710.727.189,-Ft-ra módosul.</w:t>
      </w:r>
    </w:p>
    <w:p w:rsidR="00721ABD" w:rsidRDefault="00721ABD" w:rsidP="00721ABD">
      <w:pPr>
        <w:pStyle w:val="Szvegtrzs"/>
        <w:spacing w:line="240" w:lineRule="auto"/>
        <w:jc w:val="both"/>
      </w:pPr>
      <w:r>
        <w:t>Bár Dunakeszi nem számít erős bevételű városnak a régióban, igyekszünk jól gazdálkodni a forrásainkkal.</w:t>
      </w:r>
    </w:p>
    <w:p w:rsidR="00721ABD" w:rsidRDefault="00721ABD" w:rsidP="00721ABD">
      <w:pPr>
        <w:pStyle w:val="Szvegtrzs"/>
        <w:spacing w:line="240" w:lineRule="auto"/>
        <w:jc w:val="both"/>
        <w:rPr>
          <w:b/>
          <w:bCs/>
        </w:rPr>
      </w:pPr>
      <w:r>
        <w:rPr>
          <w:b/>
          <w:bCs/>
        </w:rPr>
        <w:t>BEVÉTELEK</w:t>
      </w:r>
    </w:p>
    <w:p w:rsidR="00721ABD" w:rsidRDefault="00721ABD" w:rsidP="00721ABD">
      <w:pPr>
        <w:pStyle w:val="Szvegtrzs"/>
        <w:spacing w:line="240" w:lineRule="auto"/>
        <w:jc w:val="both"/>
      </w:pPr>
      <w:r>
        <w:t>A bevételek összességében 583.493.689,-Ft-tal növelhetők.</w:t>
      </w:r>
    </w:p>
    <w:p w:rsidR="00721ABD" w:rsidRDefault="00721ABD" w:rsidP="00721ABD">
      <w:pPr>
        <w:pStyle w:val="Szvegtrzs"/>
        <w:spacing w:line="240" w:lineRule="auto"/>
        <w:jc w:val="both"/>
      </w:pPr>
      <w:r>
        <w:t>A bevételi előirányzatok módosítási javaslatait a 2. számú melléklet, gazdálkodónként a 3. számú melléklet mutatja be.</w:t>
      </w:r>
    </w:p>
    <w:p w:rsidR="00721ABD" w:rsidRDefault="00721ABD" w:rsidP="00721ABD">
      <w:pPr>
        <w:pStyle w:val="Szvegtrzs"/>
        <w:spacing w:line="240" w:lineRule="auto"/>
        <w:jc w:val="both"/>
        <w:rPr>
          <w:b/>
          <w:bCs/>
        </w:rPr>
      </w:pPr>
      <w:r>
        <w:rPr>
          <w:b/>
          <w:bCs/>
        </w:rPr>
        <w:t>Működési bevételek</w:t>
      </w:r>
    </w:p>
    <w:p w:rsidR="00721ABD" w:rsidRDefault="00721ABD" w:rsidP="00721ABD">
      <w:pPr>
        <w:pStyle w:val="Szvegtrzs"/>
        <w:spacing w:line="240" w:lineRule="auto"/>
        <w:jc w:val="both"/>
      </w:pPr>
      <w:r>
        <w:t xml:space="preserve">A </w:t>
      </w:r>
      <w:r>
        <w:rPr>
          <w:b/>
          <w:bCs/>
        </w:rPr>
        <w:t>központi költségvetésből érkező támogatások</w:t>
      </w:r>
      <w:r>
        <w:t xml:space="preserve"> előirányzata 69.650.932,-Ft-tal nő. Október hónapban lehetőségünk volt a központi költségvetésből származó támogatások mutatószámainak változtatására. A tény mutatószámokat figyelembe véve 65.288.960,-Ft-tal növekedett a támogatásunk. A szociális ágazati pótlék december havi  kifizetésére 3.666.972,-Ft érkezett. Könyvtári érdekeltség növelő támogatásra 695.000,-Ft-ot kaptunk.</w:t>
      </w:r>
    </w:p>
    <w:p w:rsidR="00721ABD" w:rsidRDefault="00721ABD" w:rsidP="00721ABD">
      <w:pPr>
        <w:pStyle w:val="Szvegtrzs"/>
        <w:spacing w:line="240" w:lineRule="auto"/>
        <w:jc w:val="both"/>
      </w:pPr>
      <w:r>
        <w:t>A központi költségvetésből nyújtott támogatásokat a 4. sz. melléklet részletezi.</w:t>
      </w:r>
    </w:p>
    <w:p w:rsidR="00721ABD" w:rsidRDefault="00721ABD" w:rsidP="00721ABD">
      <w:pPr>
        <w:pStyle w:val="Szvegtrzs"/>
        <w:spacing w:line="240" w:lineRule="auto"/>
        <w:jc w:val="both"/>
      </w:pPr>
      <w:r>
        <w:rPr>
          <w:b/>
          <w:bCs/>
        </w:rPr>
        <w:t>Államháztartáson belülről</w:t>
      </w:r>
      <w:r>
        <w:t xml:space="preserve"> érkező támogatások előirányzata 53.407.447,-Ft-tal csökken (1.700.000,-Ft növekedés és 55.572.000,-Ft csökkenés). A Bethlen Gábor Alapkezelő 1.700.000,-Ft támogatásban részesítette Önkormányzatunkat Magyar-magyar közösségi tevékenységek támogatása címen testvérvárosi programokra. Az eredeti költségvetésben a TOP PLUSZ 3.1.3-23 Helyi humán fejlesztések projekt támogatásából terveztünk bevételt. A projekt megvalósítása áthúzódott 2026. évre, így nem hívtunk le támogatást, ezért csökkentettük a bevételt.</w:t>
      </w:r>
    </w:p>
    <w:p w:rsidR="00721ABD" w:rsidRDefault="00721ABD" w:rsidP="00721ABD">
      <w:pPr>
        <w:pStyle w:val="Szvegtrzs"/>
        <w:spacing w:line="240" w:lineRule="auto"/>
        <w:jc w:val="both"/>
      </w:pPr>
      <w:r>
        <w:t xml:space="preserve">A </w:t>
      </w:r>
      <w:r>
        <w:rPr>
          <w:b/>
          <w:bCs/>
        </w:rPr>
        <w:t>NEAK finanszírozás</w:t>
      </w:r>
      <w:r>
        <w:t xml:space="preserve"> összege 5.279.360,-Ft-tal növelhető a Dunakeszi Szakorvosi Rendelőintézet költségvetésében.</w:t>
      </w:r>
    </w:p>
    <w:p w:rsidR="00721ABD" w:rsidRDefault="00721ABD" w:rsidP="00721ABD">
      <w:pPr>
        <w:pStyle w:val="Szvegtrzs"/>
        <w:spacing w:line="240" w:lineRule="auto"/>
        <w:jc w:val="both"/>
      </w:pPr>
      <w:r>
        <w:t xml:space="preserve">A befizetéseket figyelembe véve a </w:t>
      </w:r>
      <w:r>
        <w:rPr>
          <w:b/>
          <w:bCs/>
        </w:rPr>
        <w:t>közhatalmi bevételek</w:t>
      </w:r>
      <w:r>
        <w:t xml:space="preserve"> előirányzata 160.818.000,-Ft-tal növelhető összességében. Adónemenként a növekedések az alábbiak szerint alakulnak: építményadó 21.000.000,-Ft, telekadó 5.000.000,-Ft, iparűzési adó 118.000.000,-Ft, adópótlék, adóbírság 12.000.000,-Ft, talajterhelési díj 2.400.000,-Ft. A befizetések alapján az idegenforgalmi adó előirányzata 118.000,-Ft-tal, a mezőőri járulék előirányzata 2.300.000,-Ft-tal növelhető.</w:t>
      </w:r>
    </w:p>
    <w:p w:rsidR="00721ABD" w:rsidRDefault="00721ABD" w:rsidP="00721ABD">
      <w:pPr>
        <w:pStyle w:val="Szvegtrzs"/>
        <w:spacing w:line="240" w:lineRule="auto"/>
        <w:jc w:val="both"/>
      </w:pPr>
      <w:r>
        <w:t xml:space="preserve">A </w:t>
      </w:r>
      <w:r>
        <w:rPr>
          <w:b/>
          <w:bCs/>
        </w:rPr>
        <w:t>szolgáltatásokból</w:t>
      </w:r>
      <w:r>
        <w:t xml:space="preserve"> származó bevételek 10.870.275,-Ft-tal nőnek. Az Önkormányzat költségvetésében 7.453.932,-Ft növekedés jelenik meg. A hulladékról szóló 2012. évi CLXXXV. törvény 30/C. § (2) bekezdése alapján a kiterjesztett gyártói felelősségi (EPR) díj összegéből a települési önkormányzatok is részesülhetnek. Az ilyen jogcímen kapott bevételekből 5.692.025,-Ft-tal, üdülőhasználati díjból 363.550,-Ft-tal növelhető az előirányzat. Lakások bérleti díjából 1.398.357,-Ft növekedés jelenik meg. A Polgármesteri Hivatal költségvetésében 467.500,-Ft-tal csökkent az előirányzat, mert az esküvői szolgáltatásokból származó bevételek teljesítése alacsonyabb a vártnál.  A Dunakeszi Óvodai és Humán Szolgáltató Központ költségvetésében </w:t>
      </w:r>
      <w:r>
        <w:lastRenderedPageBreak/>
        <w:t>4.967.000,-Ft-tal nő az előirányzat gyakorlati képzésekre és rapid bölcsődére fizetett díjakból. Dunakeszi Helytörténeti Gyűjtemény és Könyvtár 552.000,-Ft-tal növeli előirányzatát helytörténeti séták bevételéből, újságcikk írásából és könyvtári beiratkozási díjakból. A Szakorvosi Rendelőintézetnél a beérkezett bevételeket figyelembe véve 236.800,-Ft-tal csökken az előirányzat.</w:t>
      </w:r>
    </w:p>
    <w:p w:rsidR="00721ABD" w:rsidRDefault="00721ABD" w:rsidP="00721ABD">
      <w:pPr>
        <w:pStyle w:val="Szvegtrzs"/>
        <w:spacing w:line="240" w:lineRule="auto"/>
        <w:jc w:val="both"/>
      </w:pPr>
      <w:r>
        <w:t xml:space="preserve">A </w:t>
      </w:r>
      <w:r>
        <w:rPr>
          <w:b/>
          <w:bCs/>
        </w:rPr>
        <w:t>közvetített szolgáltatások</w:t>
      </w:r>
      <w:r>
        <w:t xml:space="preserve"> előirányzata 9.125.172,-Ft-tal nő. Az Önkormányzat költségvetésében 8.630.172,-Ft növekedés jelenik meg a Dunakeszi Diáknegyed szennyvíz díjának továbbszámlázásából. A Polgármesteri Hivatal bevétele 495.000,-Ft-tal nő telefondíjak továbbszámlázásából.</w:t>
      </w:r>
    </w:p>
    <w:p w:rsidR="00721ABD" w:rsidRDefault="00721ABD" w:rsidP="00721ABD">
      <w:pPr>
        <w:pStyle w:val="Szvegtrzs"/>
        <w:spacing w:after="240" w:line="240" w:lineRule="auto"/>
        <w:jc w:val="both"/>
      </w:pPr>
      <w:r>
        <w:t xml:space="preserve">A Dunakeszi Óvodai és Humán Szolgáltató Központ 83.578.001,-Ft-tal növeli az </w:t>
      </w:r>
      <w:r>
        <w:rPr>
          <w:b/>
          <w:bCs/>
        </w:rPr>
        <w:t>ellátási díjakból</w:t>
      </w:r>
      <w:r>
        <w:t xml:space="preserve"> származó bevételét.</w:t>
      </w:r>
    </w:p>
    <w:p w:rsidR="00721ABD" w:rsidRDefault="00721ABD" w:rsidP="00721ABD">
      <w:pPr>
        <w:pStyle w:val="Szvegtrzs"/>
        <w:spacing w:line="240" w:lineRule="auto"/>
        <w:jc w:val="both"/>
      </w:pPr>
      <w:r>
        <w:t xml:space="preserve">A </w:t>
      </w:r>
      <w:r>
        <w:rPr>
          <w:b/>
          <w:bCs/>
        </w:rPr>
        <w:t>kiszámlázott ÁFA</w:t>
      </w:r>
      <w:r>
        <w:t xml:space="preserve"> tervezett összege 26.134.092,-Ft-tal növelhető az ÁFA köteles bevételek növelése következtében.</w:t>
      </w:r>
    </w:p>
    <w:p w:rsidR="00721ABD" w:rsidRDefault="00721ABD" w:rsidP="00721ABD">
      <w:pPr>
        <w:pStyle w:val="Szvegtrzs"/>
        <w:spacing w:line="240" w:lineRule="auto"/>
        <w:jc w:val="both"/>
      </w:pPr>
      <w:r>
        <w:rPr>
          <w:b/>
          <w:bCs/>
        </w:rPr>
        <w:t>Általános forgalmi adó visszatérüléséből</w:t>
      </w:r>
      <w:r>
        <w:t xml:space="preserve"> 2.701.000,-Ft-tal növelhető az előirányzat az Önkormányzat költségvetésében a közvetített szolgáltatásokhoz kapcsolódóan.</w:t>
      </w:r>
    </w:p>
    <w:p w:rsidR="00721ABD" w:rsidRDefault="00721ABD" w:rsidP="00721ABD">
      <w:pPr>
        <w:pStyle w:val="Szvegtrzs"/>
        <w:spacing w:line="240" w:lineRule="auto"/>
        <w:jc w:val="both"/>
      </w:pPr>
      <w:r>
        <w:t xml:space="preserve">A </w:t>
      </w:r>
      <w:r>
        <w:rPr>
          <w:b/>
          <w:bCs/>
        </w:rPr>
        <w:t>kamatbevételek</w:t>
      </w:r>
      <w:r>
        <w:t xml:space="preserve"> előirányzata 136.243.175,-Ft-tal nő, ebből 135.593.907,-Ft az Önkormányzat, 150.000,-Ft a Polgármesteri Hivatal, 118.000,-Ft a DÓHSZK, 31.000,-Ft a Dunakeszi Helytörténeti Gyűjtemény és Könyvtár, 350.268,-Ft a Szakorvosi Rendelőintézet  költségvetésében jelenik meg.</w:t>
      </w:r>
    </w:p>
    <w:p w:rsidR="00721ABD" w:rsidRDefault="00721ABD" w:rsidP="00721ABD">
      <w:pPr>
        <w:pStyle w:val="Szvegtrzs"/>
        <w:spacing w:line="240" w:lineRule="auto"/>
        <w:jc w:val="both"/>
      </w:pPr>
      <w:r>
        <w:rPr>
          <w:b/>
          <w:bCs/>
        </w:rPr>
        <w:t>Egyéb pénzügyi műveletek bevételei</w:t>
      </w:r>
      <w:r>
        <w:t xml:space="preserve"> 6.093,-Ft-tal növelhetők (külföldön történő vásárlásból származó árfolyamnyereség).</w:t>
      </w:r>
    </w:p>
    <w:p w:rsidR="00721ABD" w:rsidRDefault="00721ABD" w:rsidP="00721ABD">
      <w:pPr>
        <w:pStyle w:val="Szvegtrzs"/>
        <w:spacing w:line="240" w:lineRule="auto"/>
        <w:jc w:val="both"/>
      </w:pPr>
      <w:r>
        <w:t xml:space="preserve">Az </w:t>
      </w:r>
      <w:r>
        <w:rPr>
          <w:b/>
          <w:bCs/>
        </w:rPr>
        <w:t>egyéb működési bevételek</w:t>
      </w:r>
      <w:r>
        <w:t xml:space="preserve"> előirányzata 5.976.500,-Ft-tal nő. Az Önkormányzatnál 5.200.000,-Ft-tal növelhető a bevétel késedelmi kamatokból, közüzemi díjak és egyéb költségek visszatérítéséből. A Polgármesteri Hivatalnál 766.500,-Ft-tal, a Dunakeszi Helytörténeti Gyűjtemény és Könyvtár költségvetésében 10.000,-Ft-tal növelhető az előirányzat közüzemi díjak és egyéb költségek visszatérítéséből.</w:t>
      </w:r>
    </w:p>
    <w:p w:rsidR="00721ABD" w:rsidRDefault="00721ABD" w:rsidP="00721ABD">
      <w:pPr>
        <w:pStyle w:val="Szvegtrzs"/>
        <w:spacing w:line="240" w:lineRule="auto"/>
        <w:jc w:val="both"/>
        <w:rPr>
          <w:b/>
          <w:bCs/>
        </w:rPr>
      </w:pPr>
      <w:r>
        <w:rPr>
          <w:b/>
          <w:bCs/>
        </w:rPr>
        <w:t>Felhalmozási bevételek</w:t>
      </w:r>
    </w:p>
    <w:p w:rsidR="00721ABD" w:rsidRDefault="00721ABD" w:rsidP="00721ABD">
      <w:pPr>
        <w:pStyle w:val="Szvegtrzs"/>
        <w:spacing w:line="240" w:lineRule="auto"/>
        <w:jc w:val="both"/>
      </w:pPr>
      <w:r>
        <w:rPr>
          <w:b/>
          <w:bCs/>
        </w:rPr>
        <w:t>Bérlakások értékesítéséből</w:t>
      </w:r>
      <w:r>
        <w:t xml:space="preserve"> 763.925,-Ft növekedés jelenik meg.</w:t>
      </w:r>
    </w:p>
    <w:p w:rsidR="00721ABD" w:rsidRDefault="00721ABD" w:rsidP="00721ABD">
      <w:pPr>
        <w:pStyle w:val="Szvegtrzs"/>
        <w:spacing w:line="240" w:lineRule="auto"/>
        <w:jc w:val="both"/>
      </w:pPr>
      <w:r>
        <w:t xml:space="preserve">Az </w:t>
      </w:r>
      <w:r>
        <w:rPr>
          <w:b/>
          <w:bCs/>
        </w:rPr>
        <w:t>egyéb felhalmozási célú átvett pénzeszközök</w:t>
      </w:r>
      <w:r>
        <w:t xml:space="preserve"> előirányzata 2.867.829,-Ft-tal nő, ebből 1.467.829,-Ft az esővízgyűjtő tartályokra befizetett összeg. A Magyar Önkormányzati Főkertész Egyesület 1.400.000,-Ft támogatást nyújtott a Virágos Magyarország program keretében zöldterület fejlesztésre.</w:t>
      </w:r>
    </w:p>
    <w:p w:rsidR="00721ABD" w:rsidRDefault="00721ABD" w:rsidP="00721ABD">
      <w:pPr>
        <w:pStyle w:val="Szvegtrzs"/>
        <w:spacing w:line="240" w:lineRule="auto"/>
        <w:jc w:val="both"/>
        <w:rPr>
          <w:b/>
          <w:bCs/>
        </w:rPr>
      </w:pPr>
      <w:r>
        <w:rPr>
          <w:b/>
          <w:bCs/>
        </w:rPr>
        <w:t>Finanszírozási bevételek</w:t>
      </w:r>
    </w:p>
    <w:p w:rsidR="00721ABD" w:rsidRDefault="00721ABD" w:rsidP="00721ABD">
      <w:pPr>
        <w:pStyle w:val="Szvegtrzs"/>
        <w:spacing w:after="240" w:line="240" w:lineRule="auto"/>
        <w:jc w:val="both"/>
      </w:pPr>
      <w:r>
        <w:t>A finanszírozási bevételek előirányzata 121.488.425,- Ft</w:t>
      </w:r>
      <w:r>
        <w:rPr>
          <w:b/>
          <w:bCs/>
        </w:rPr>
        <w:t>-</w:t>
      </w:r>
      <w:r>
        <w:t>tal nő. (541.808.425,-Ft növekedés és 420.320.000,-Ft csökkenés).</w:t>
      </w:r>
    </w:p>
    <w:p w:rsidR="00721ABD" w:rsidRDefault="00721ABD" w:rsidP="00721ABD">
      <w:pPr>
        <w:pStyle w:val="Szvegtrzs"/>
        <w:spacing w:after="240" w:line="240" w:lineRule="auto"/>
        <w:jc w:val="both"/>
      </w:pPr>
      <w:r>
        <w:t>A központi költségvetés 2025. december végén 147.653.343,- Ft-ot utalt a 2025. évi központi támogatások terhére.</w:t>
      </w:r>
    </w:p>
    <w:p w:rsidR="00721ABD" w:rsidRDefault="00721ABD" w:rsidP="00721ABD">
      <w:pPr>
        <w:pStyle w:val="Szvegtrzs"/>
        <w:spacing w:after="240" w:line="240" w:lineRule="auto"/>
        <w:jc w:val="both"/>
      </w:pPr>
      <w:r>
        <w:t>Az adott hónapban, ha az Önkormányzatnak több a befizetési kötelezettsége (egészségügyi hozzájárulás, szociális hozzájárulási adó, szolidaritási hozzájárulási adó, táppénz hozzájárulás, munkavállalóktól levont SZJA, nyugdíjbiztosítás, egészségbiztosítás, iparűzési adó többlet elvonás) mint amennyi támogatás megilletné, akkor a különbözetet államháztartáson belüli megelőlegezésként kell nyilvántartani mindaddig, amíg a Magyar Államkincstár le nem emeli az Önkormányzat számlájáról az összeget. Ilyen jogcímen 394.155.082,-Ft-ot kellett lekönyvelnünk.</w:t>
      </w:r>
    </w:p>
    <w:p w:rsidR="00721ABD" w:rsidRDefault="00721ABD" w:rsidP="00721ABD">
      <w:pPr>
        <w:pStyle w:val="Szvegtrzs"/>
        <w:spacing w:after="240" w:line="240" w:lineRule="auto"/>
        <w:jc w:val="both"/>
      </w:pPr>
      <w:r>
        <w:lastRenderedPageBreak/>
        <w:t>Az eredeti költségvetésben 420.320.000,-Ft bevételt terveztünk önkormányzati kötvény értékesítéséből. A 2025. évi gazdálkodás során a beérkezett bevételek és a teljesített kiadások nem tették szükségessé a kötvény eladását, ezért az előirányzatot csökkentjük.</w:t>
      </w:r>
    </w:p>
    <w:p w:rsidR="00721ABD" w:rsidRDefault="00721ABD" w:rsidP="00721ABD">
      <w:pPr>
        <w:pStyle w:val="Szvegtrzs"/>
        <w:spacing w:line="240" w:lineRule="auto"/>
        <w:jc w:val="both"/>
        <w:rPr>
          <w:b/>
          <w:bCs/>
        </w:rPr>
      </w:pPr>
      <w:r>
        <w:rPr>
          <w:b/>
          <w:bCs/>
        </w:rPr>
        <w:t>KIADÁSOK</w:t>
      </w:r>
    </w:p>
    <w:p w:rsidR="00721ABD" w:rsidRDefault="00721ABD" w:rsidP="00721ABD">
      <w:pPr>
        <w:pStyle w:val="Szvegtrzs"/>
        <w:spacing w:line="240" w:lineRule="auto"/>
        <w:jc w:val="both"/>
      </w:pPr>
      <w:r>
        <w:t>A kiadások előirányzata 583.493.689,-Ft-tal nő (működési kiadások 608.601.085,-Ft növekedés, felhalmozási kiadások 419.262.478,-Ft csökkenés, finanszírozási kiadások 394.155.082,-Ft növekedés).</w:t>
      </w:r>
    </w:p>
    <w:p w:rsidR="00721ABD" w:rsidRDefault="00721ABD" w:rsidP="00721ABD">
      <w:pPr>
        <w:pStyle w:val="Szvegtrzs"/>
        <w:spacing w:line="240" w:lineRule="auto"/>
        <w:jc w:val="both"/>
        <w:rPr>
          <w:b/>
          <w:bCs/>
        </w:rPr>
      </w:pPr>
      <w:r>
        <w:rPr>
          <w:b/>
          <w:bCs/>
        </w:rPr>
        <w:t>Működési kiadások</w:t>
      </w:r>
    </w:p>
    <w:p w:rsidR="00721ABD" w:rsidRDefault="00721ABD" w:rsidP="00721ABD">
      <w:pPr>
        <w:pStyle w:val="Szvegtrzs"/>
        <w:spacing w:line="240" w:lineRule="auto"/>
        <w:jc w:val="both"/>
      </w:pPr>
      <w:r>
        <w:t>A működési kiadások 608.601.085,-Ft-tal nőnek.</w:t>
      </w:r>
    </w:p>
    <w:p w:rsidR="00721ABD" w:rsidRDefault="00721ABD" w:rsidP="00721ABD">
      <w:pPr>
        <w:pStyle w:val="Szvegtrzs"/>
        <w:spacing w:line="240" w:lineRule="auto"/>
        <w:jc w:val="both"/>
      </w:pPr>
      <w:r>
        <w:t xml:space="preserve">A </w:t>
      </w:r>
      <w:r>
        <w:rPr>
          <w:b/>
          <w:bCs/>
        </w:rPr>
        <w:t>személyi juttatások</w:t>
      </w:r>
      <w:r>
        <w:t xml:space="preserve">  növekedése 2.564.323,-Ft (59.063.305,-Ft növekedés és 56.498.982,-Ft csökkenés).</w:t>
      </w:r>
    </w:p>
    <w:p w:rsidR="00721ABD" w:rsidRDefault="00721ABD" w:rsidP="00721ABD">
      <w:pPr>
        <w:pStyle w:val="Szvegtrzs"/>
        <w:spacing w:line="240" w:lineRule="auto"/>
        <w:jc w:val="both"/>
      </w:pPr>
      <w:r>
        <w:t>Az Önkormányzatnál 663.305,-Ft-tal nő az előirányzat. Az előirányzat változás a közfoglalkoztatásra kapott összeg költségvetési rendeletbe történő beépítése, valamint a feladatok, kiemelt előirányzatok közötti átcsoportosítások eredménye.</w:t>
      </w:r>
    </w:p>
    <w:p w:rsidR="00721ABD" w:rsidRDefault="00721ABD" w:rsidP="00721ABD">
      <w:pPr>
        <w:pStyle w:val="Szvegtrzs"/>
        <w:spacing w:line="240" w:lineRule="auto"/>
        <w:jc w:val="both"/>
      </w:pPr>
      <w:r>
        <w:t>A Polgármesteri Hivatalnál 5.279,-Ft-tal csökken az előirányzat, átvezetésre kerül a munkaadókat terhelő járulékok és adók előirányzatára.</w:t>
      </w:r>
    </w:p>
    <w:p w:rsidR="00721ABD" w:rsidRDefault="00721ABD" w:rsidP="00721ABD">
      <w:pPr>
        <w:pStyle w:val="Szvegtrzs"/>
        <w:spacing w:line="240" w:lineRule="auto"/>
        <w:jc w:val="both"/>
      </w:pPr>
      <w:r>
        <w:t>A Dunakeszi Óvodai és Humán Szolgáltató Központ személyi juttatása 54.000.000,-Ft-tal, a Városi Sportigazgatóság előirányzata 4.400.000,-Ft nő az év utolsó negyedévében kifizetett személyi juttatások fedezetére. Fedezetet működési tartalékból biztosítunk.</w:t>
      </w:r>
    </w:p>
    <w:p w:rsidR="00721ABD" w:rsidRDefault="00721ABD" w:rsidP="00721ABD">
      <w:pPr>
        <w:pStyle w:val="Szvegtrzs"/>
        <w:spacing w:line="240" w:lineRule="auto"/>
        <w:jc w:val="both"/>
      </w:pPr>
      <w:r>
        <w:t>A Szakorvosi Rendelőintézet előirányzat módosítási kérelmet nyújtott be, mely alapján a személyi juttatásokra fordítható kiadásait a teljesítéseket figyelembe véve 56.493.703,-Ft-tal csökkenti.</w:t>
      </w:r>
    </w:p>
    <w:p w:rsidR="00721ABD" w:rsidRDefault="00721ABD" w:rsidP="00721ABD">
      <w:pPr>
        <w:pStyle w:val="Szvegtrzs"/>
        <w:spacing w:line="240" w:lineRule="auto"/>
        <w:jc w:val="both"/>
      </w:pPr>
      <w:r>
        <w:t xml:space="preserve">A </w:t>
      </w:r>
      <w:r>
        <w:rPr>
          <w:b/>
          <w:bCs/>
        </w:rPr>
        <w:t>munkaadókat terhelő járulékok és szociális hozzájárulási adó</w:t>
      </w:r>
      <w:r>
        <w:t xml:space="preserve"> előirányzata 5.268.108,-Ft-tal csökken a személyi juttatások változásának következtében.</w:t>
      </w:r>
    </w:p>
    <w:p w:rsidR="00721ABD" w:rsidRDefault="00721ABD" w:rsidP="00721ABD">
      <w:pPr>
        <w:pStyle w:val="Szvegtrzs"/>
        <w:spacing w:line="240" w:lineRule="auto"/>
        <w:jc w:val="both"/>
      </w:pPr>
      <w:r>
        <w:t xml:space="preserve">A </w:t>
      </w:r>
      <w:r>
        <w:rPr>
          <w:b/>
          <w:bCs/>
        </w:rPr>
        <w:t>dologi kiadások</w:t>
      </w:r>
      <w:r>
        <w:t xml:space="preserve"> előirányzata 183.910.094,-Ft-tal növelhető.</w:t>
      </w:r>
    </w:p>
    <w:p w:rsidR="00721ABD" w:rsidRDefault="00721ABD" w:rsidP="00721ABD">
      <w:pPr>
        <w:pStyle w:val="Szvegtrzs"/>
        <w:spacing w:line="240" w:lineRule="auto"/>
        <w:jc w:val="both"/>
      </w:pPr>
      <w:r>
        <w:t>Az Önkormányzatnál 42.463.842,-Ft a növekedés (42.996.002,-Ft növekedés és 532.160,-Ft csökkenés).</w:t>
      </w:r>
    </w:p>
    <w:p w:rsidR="00721ABD" w:rsidRDefault="00721ABD" w:rsidP="00721ABD">
      <w:pPr>
        <w:pStyle w:val="Szvegtrzs"/>
        <w:spacing w:line="240" w:lineRule="auto"/>
        <w:jc w:val="both"/>
      </w:pPr>
      <w:r>
        <w:t>A növekedést az alábbiak indokolják:</w:t>
      </w:r>
    </w:p>
    <w:p w:rsidR="00721ABD" w:rsidRDefault="00721ABD" w:rsidP="00721ABD">
      <w:pPr>
        <w:pStyle w:val="Szvegtrzs"/>
        <w:spacing w:line="240" w:lineRule="auto"/>
        <w:jc w:val="both"/>
      </w:pPr>
      <w:r>
        <w:rPr>
          <w:i/>
          <w:iCs/>
        </w:rPr>
        <w:t xml:space="preserve">Nemzetpolitikai tevékenység igazgatása és támogatása </w:t>
      </w:r>
      <w:r>
        <w:t>soron 1.700.000,-Ft-tal nő az előirányzat a  Magyar-magyar közösségi tevékenységek, testvérvárosi programok kiadásaira. Fedezetet a Bethlen Gábor Alapkezelőtől elnyert pályázati összeg biztosít.</w:t>
      </w:r>
    </w:p>
    <w:p w:rsidR="00721ABD" w:rsidRDefault="00721ABD" w:rsidP="00721ABD">
      <w:pPr>
        <w:pStyle w:val="Szvegtrzs"/>
        <w:spacing w:line="240" w:lineRule="auto"/>
        <w:jc w:val="both"/>
      </w:pPr>
      <w:r>
        <w:rPr>
          <w:i/>
          <w:iCs/>
        </w:rPr>
        <w:t>Közterület rendjének fenntartása</w:t>
      </w:r>
      <w:r>
        <w:t xml:space="preserve"> feladaton  172.895,-Ft-tal nő az előirányzat a Dunakeszi Rendőrkapitányság támogatásához kapcsolódóan. Fedezetet a személyi juttatásokból történő átcsoportosítással biztosítunk.</w:t>
      </w:r>
    </w:p>
    <w:p w:rsidR="00721ABD" w:rsidRDefault="00721ABD" w:rsidP="00721ABD">
      <w:pPr>
        <w:pStyle w:val="Szvegtrzs"/>
        <w:spacing w:line="240" w:lineRule="auto"/>
        <w:jc w:val="both"/>
      </w:pPr>
      <w:r>
        <w:t xml:space="preserve"> A teljesítéseket figyelembe véve a </w:t>
      </w:r>
      <w:r>
        <w:rPr>
          <w:i/>
          <w:iCs/>
        </w:rPr>
        <w:t>helyi buszjárat</w:t>
      </w:r>
      <w:r>
        <w:t xml:space="preserve"> költségeire tervezett előirányzatot 12.827.000,-Ft-tal, a </w:t>
      </w:r>
      <w:r>
        <w:rPr>
          <w:i/>
          <w:iCs/>
        </w:rPr>
        <w:t>közvilágításra</w:t>
      </w:r>
      <w:r>
        <w:t xml:space="preserve"> tervezett előirányzatot 11.430.000,-Ft-tal növelni kell. A többletforrások fedezetét működési céltartalékból történő átcsoportosítással biztosítjuk.</w:t>
      </w:r>
    </w:p>
    <w:p w:rsidR="00721ABD" w:rsidRDefault="00721ABD" w:rsidP="00721ABD">
      <w:pPr>
        <w:pStyle w:val="Szvegtrzs"/>
        <w:spacing w:line="240" w:lineRule="auto"/>
        <w:jc w:val="both"/>
      </w:pPr>
      <w:r>
        <w:rPr>
          <w:i/>
          <w:iCs/>
        </w:rPr>
        <w:t>Zöldterület kezelés</w:t>
      </w:r>
      <w:r>
        <w:t xml:space="preserve"> feladaton a Zöld-kék infrastruktúra fejlesztések projekthez kapcsolódó feladatokra 12.700.000,-Ft-tal növeljük az előirányzatot működési céltartalék terhére.</w:t>
      </w:r>
    </w:p>
    <w:p w:rsidR="00721ABD" w:rsidRDefault="00721ABD" w:rsidP="00721ABD">
      <w:pPr>
        <w:pStyle w:val="Szvegtrzs"/>
        <w:spacing w:line="240" w:lineRule="auto"/>
        <w:jc w:val="both"/>
      </w:pPr>
      <w:r>
        <w:rPr>
          <w:i/>
          <w:iCs/>
        </w:rPr>
        <w:t>Szabadidős park, fürdő és strandszolgáltatás</w:t>
      </w:r>
      <w:r>
        <w:t xml:space="preserve"> feladaton a pumpapálya építéséhez kapcsolódó dologi kiadásokra 4.166.107,-Ft-tal növeljük az előirányzatot. Fedezetet működési céltartalékból biztosítunk.</w:t>
      </w:r>
    </w:p>
    <w:p w:rsidR="00721ABD" w:rsidRDefault="00721ABD" w:rsidP="00721ABD">
      <w:pPr>
        <w:pStyle w:val="Szvegtrzs"/>
        <w:spacing w:line="240" w:lineRule="auto"/>
        <w:jc w:val="both"/>
      </w:pPr>
      <w:r>
        <w:lastRenderedPageBreak/>
        <w:t>A csökkenést az alábbi átcsoportosítás indokolja:</w:t>
      </w:r>
    </w:p>
    <w:p w:rsidR="00721ABD" w:rsidRDefault="00721ABD" w:rsidP="00721ABD">
      <w:pPr>
        <w:pStyle w:val="Szvegtrzs"/>
        <w:spacing w:line="240" w:lineRule="auto"/>
        <w:jc w:val="both"/>
      </w:pPr>
      <w:r>
        <w:rPr>
          <w:i/>
          <w:iCs/>
        </w:rPr>
        <w:t>Nemzetközi kulturális együttműködés</w:t>
      </w:r>
      <w:r>
        <w:t xml:space="preserve"> feladaton 532.160,-Ft-tal csökken az előirányzat és átcsoportosításra kerül a személyi juttatások és a munkaadókat terhelő adók és járulékok előirányzatára a Lengyel delegáció vendéglátásával kapcsolatos kiadások fedezetére.</w:t>
      </w:r>
    </w:p>
    <w:p w:rsidR="00721ABD" w:rsidRDefault="00721ABD" w:rsidP="00721ABD">
      <w:pPr>
        <w:pStyle w:val="Szvegtrzs"/>
        <w:spacing w:line="240" w:lineRule="auto"/>
        <w:jc w:val="both"/>
      </w:pPr>
      <w:r>
        <w:t xml:space="preserve">A </w:t>
      </w:r>
      <w:r>
        <w:rPr>
          <w:b/>
          <w:bCs/>
        </w:rPr>
        <w:t>Polgármesteri Hivatal</w:t>
      </w:r>
      <w:r>
        <w:t xml:space="preserve"> dologi kiadásai 5.316.132,-Ft-tal nőnek. Az eredeti költségvetésben  a licenc díjakat a felhalmozási kiadások között terveztük, mert általában több évre vásároltuk meg. Az idei évben voltak olyan licenc díjak, melyeket egy évre szereztünk be, ezért a működési kiadások között jelenik meg a kifizetésük.  Fedezetet a beruházási kiadásokból történő átcsoportosítással (4.706.132,-Ft), illetve többletbevételből (610.000,-Ft) biztosítottunk.</w:t>
      </w:r>
    </w:p>
    <w:p w:rsidR="00721ABD" w:rsidRDefault="00721ABD" w:rsidP="00721ABD">
      <w:pPr>
        <w:pStyle w:val="Szvegtrzs"/>
        <w:spacing w:line="240" w:lineRule="auto"/>
        <w:jc w:val="both"/>
      </w:pPr>
      <w:r>
        <w:t xml:space="preserve">A </w:t>
      </w:r>
      <w:r>
        <w:rPr>
          <w:b/>
          <w:bCs/>
        </w:rPr>
        <w:t>Dunakeszi Óvodai és Humán Szolgáltató Központ</w:t>
      </w:r>
      <w:r>
        <w:t xml:space="preserve"> dologi kiadása 112.229.000,-Ft-tal nő a Gyermekjóléti Központ, illetve a gyermekétkeztetés kiadásaihoz kapcsolódóan. Fedezetet saját bevételéből, illetve átcsoportosításból biztosít.</w:t>
      </w:r>
    </w:p>
    <w:p w:rsidR="00721ABD" w:rsidRDefault="00721ABD" w:rsidP="00721ABD">
      <w:pPr>
        <w:pStyle w:val="Szvegtrzs"/>
        <w:spacing w:line="240" w:lineRule="auto"/>
        <w:jc w:val="both"/>
      </w:pPr>
      <w:r>
        <w:t xml:space="preserve">A </w:t>
      </w:r>
      <w:r>
        <w:rPr>
          <w:b/>
          <w:bCs/>
        </w:rPr>
        <w:t>Dunakeszi Helytörténeti Gyűjtemény és Könyvár</w:t>
      </w:r>
      <w:r>
        <w:t xml:space="preserve"> dologi kiadása 102.000,-Ft-tal csökken és átcsoportosításra kerül a beruházási kiadások előirányzatára.</w:t>
      </w:r>
    </w:p>
    <w:p w:rsidR="00721ABD" w:rsidRDefault="00721ABD" w:rsidP="00721ABD">
      <w:pPr>
        <w:pStyle w:val="Szvegtrzs"/>
        <w:spacing w:line="240" w:lineRule="auto"/>
        <w:jc w:val="both"/>
      </w:pPr>
      <w:r>
        <w:t xml:space="preserve">A </w:t>
      </w:r>
      <w:r>
        <w:rPr>
          <w:b/>
          <w:bCs/>
        </w:rPr>
        <w:t>Dunakeszi Szakorvosi Rendelőintézet</w:t>
      </w:r>
      <w:r>
        <w:t xml:space="preserve"> dologi kiadása 24.003.120,-Ft-tal nő a személyi juttatásokból történő átcsoportosításból.</w:t>
      </w:r>
    </w:p>
    <w:p w:rsidR="00721ABD" w:rsidRDefault="00721ABD" w:rsidP="00721ABD">
      <w:pPr>
        <w:pStyle w:val="Szvegtrzs"/>
        <w:spacing w:line="240" w:lineRule="auto"/>
        <w:jc w:val="both"/>
      </w:pPr>
      <w:r>
        <w:t xml:space="preserve">Az </w:t>
      </w:r>
      <w:r>
        <w:rPr>
          <w:b/>
          <w:bCs/>
        </w:rPr>
        <w:t>államháztartáson kívülre nyújtott támogatások</w:t>
      </w:r>
      <w:r>
        <w:t xml:space="preserve"> összege 2.039.000,-Ft-tal nő. A Dunakeszi Odateszi Egyesület -vásár, sport bajnokságok, filmest, disco, Duna fürdés megrendezésére kapta a támogatást.</w:t>
      </w:r>
    </w:p>
    <w:p w:rsidR="00721ABD" w:rsidRPr="009A3324" w:rsidRDefault="00721ABD" w:rsidP="00721ABD">
      <w:pPr>
        <w:pStyle w:val="Szvegtrzs"/>
        <w:spacing w:line="240" w:lineRule="auto"/>
        <w:jc w:val="both"/>
        <w:rPr>
          <w:b/>
        </w:rPr>
      </w:pPr>
      <w:r w:rsidRPr="009A3324">
        <w:rPr>
          <w:b/>
        </w:rPr>
        <w:t>Beruházási kiadások</w:t>
      </w:r>
    </w:p>
    <w:p w:rsidR="00721ABD" w:rsidRDefault="00721ABD" w:rsidP="00721ABD">
      <w:pPr>
        <w:pStyle w:val="Szvegtrzs"/>
        <w:spacing w:line="240" w:lineRule="auto"/>
        <w:jc w:val="both"/>
      </w:pPr>
      <w:r>
        <w:t xml:space="preserve">Az </w:t>
      </w:r>
      <w:r>
        <w:rPr>
          <w:b/>
          <w:bCs/>
        </w:rPr>
        <w:t>Önkormányzatnál</w:t>
      </w:r>
      <w:r>
        <w:t xml:space="preserve"> 51.334.260,-Ft növekedés jelenik meg (55.500.367,-Ft növekedés és 4.166.107 csökkenés), fedezetet felhalmozási tartalékból biztosítunk.</w:t>
      </w:r>
    </w:p>
    <w:p w:rsidR="00721ABD" w:rsidRDefault="00721ABD" w:rsidP="00721ABD">
      <w:pPr>
        <w:pStyle w:val="Szvegtrzs"/>
        <w:spacing w:line="240" w:lineRule="auto"/>
        <w:jc w:val="both"/>
      </w:pPr>
      <w:r>
        <w:t>A növekedés az alábbi tételeket érinti:</w:t>
      </w:r>
    </w:p>
    <w:p w:rsidR="00721ABD" w:rsidRDefault="00721ABD" w:rsidP="00721ABD">
      <w:pPr>
        <w:pStyle w:val="Szvegtrzs"/>
        <w:spacing w:line="240" w:lineRule="auto"/>
        <w:jc w:val="both"/>
      </w:pPr>
      <w:r>
        <w:t>Brunszvik utca út átfúrás D300-as csapadékcsőépítéssel 4.284.320,-Ft, Járdaépítési program (Bazsanth Vince utca, Tallér utca, Kossuth utca) 28.913.074,-Ft, Klapka utcai kerékpárút engedélyezési és kivitelezési tervdokumentáció, kivitelezés (áttervezés, engedélyeztetés) 1.276.350,-Ft, Zöld-kék infrastruktúra fejlesztések Dunakeszin Tanulmánytervek, koncepciótervek, műszaki tervek 12.700.000,-Ft, Piac aknafedlapok szintbehelyezése, csatornakivezetésnél új fordító akna építése 798.016,-Ft, Rendezvényekhez szükséges tárgyi eszközök beszerzése (karácsonyi dekorációk) 7.528.607,-Ft.</w:t>
      </w:r>
    </w:p>
    <w:p w:rsidR="00721ABD" w:rsidRDefault="00721ABD" w:rsidP="00721ABD">
      <w:pPr>
        <w:pStyle w:val="Szvegtrzs"/>
        <w:spacing w:line="240" w:lineRule="auto"/>
        <w:jc w:val="both"/>
      </w:pPr>
      <w:r>
        <w:t>A csökkenés a pumpapályára tervezett összeget érinti. A pumpapálya kialakítását az eredeti költségvetésben a beruházási kiadások között terveztük. A kifizetések egy része működési kiadás volt, ezért csökkentettük a beruházási kiadások előirányzatát.</w:t>
      </w:r>
    </w:p>
    <w:p w:rsidR="00721ABD" w:rsidRDefault="00721ABD" w:rsidP="00721ABD">
      <w:pPr>
        <w:pStyle w:val="Szvegtrzs"/>
        <w:spacing w:line="240" w:lineRule="auto"/>
        <w:jc w:val="both"/>
      </w:pPr>
      <w:r>
        <w:t xml:space="preserve">A </w:t>
      </w:r>
      <w:r>
        <w:rPr>
          <w:b/>
          <w:bCs/>
        </w:rPr>
        <w:t>Dunakeszi Polgármesteri Hivatal</w:t>
      </w:r>
      <w:r>
        <w:t xml:space="preserve"> beruházási kiadásai 4.706.132,-Ft-tal csökkennek és átcsoportosításra kerülnek a dologi kiadások előirányzatára az ott részletezett indokok miatt.</w:t>
      </w:r>
    </w:p>
    <w:p w:rsidR="00721ABD" w:rsidRDefault="00721ABD" w:rsidP="00721ABD">
      <w:pPr>
        <w:pStyle w:val="Szvegtrzs"/>
        <w:spacing w:line="240" w:lineRule="auto"/>
        <w:jc w:val="both"/>
      </w:pPr>
      <w:r>
        <w:rPr>
          <w:b/>
          <w:bCs/>
        </w:rPr>
        <w:t>Dunakeszi Óvodai és Humán Szolgáltató Központ</w:t>
      </w:r>
      <w:r>
        <w:t xml:space="preserve"> beruházási kiadásai 305.000,-Ft-tal csökkennek és átcsoportosításra kerülnek a dologi kiadások előirányzatára.</w:t>
      </w:r>
    </w:p>
    <w:p w:rsidR="00721ABD" w:rsidRDefault="00721ABD" w:rsidP="00721ABD">
      <w:pPr>
        <w:pStyle w:val="Szvegtrzs"/>
        <w:spacing w:line="240" w:lineRule="auto"/>
        <w:jc w:val="both"/>
      </w:pPr>
      <w:r>
        <w:t xml:space="preserve">A </w:t>
      </w:r>
      <w:r>
        <w:rPr>
          <w:b/>
          <w:bCs/>
        </w:rPr>
        <w:t>Dunakeszi Helytörténeti Gyűjtemény és Könyvtár</w:t>
      </w:r>
      <w:r>
        <w:t xml:space="preserve"> beruházási kiadásai 695.000,-Ft-tal nőnek, fedezetet saját többletbevételből (593.000,-Ft), illetve a dologi kiadásokból történő átcsoportosítással (102.000,-Ft) biztosít.</w:t>
      </w:r>
    </w:p>
    <w:p w:rsidR="00721ABD" w:rsidRDefault="00721ABD" w:rsidP="00721ABD">
      <w:pPr>
        <w:pStyle w:val="Szvegtrzs"/>
        <w:spacing w:line="240" w:lineRule="auto"/>
        <w:jc w:val="both"/>
      </w:pPr>
      <w:r>
        <w:t xml:space="preserve">A </w:t>
      </w:r>
      <w:r>
        <w:rPr>
          <w:b/>
          <w:bCs/>
        </w:rPr>
        <w:t>felújítási kiadások</w:t>
      </w:r>
      <w:r>
        <w:t xml:space="preserve"> előirányzata 3.291.822,-Ft-tal nő a  Barátság út 29. orvosi rendelő álmennyezet felújítására.</w:t>
      </w:r>
    </w:p>
    <w:p w:rsidR="00721ABD" w:rsidRDefault="00721ABD" w:rsidP="00721ABD">
      <w:pPr>
        <w:pStyle w:val="Szvegtrzs"/>
        <w:spacing w:line="240" w:lineRule="auto"/>
        <w:jc w:val="both"/>
        <w:rPr>
          <w:b/>
          <w:bCs/>
        </w:rPr>
      </w:pPr>
      <w:r>
        <w:rPr>
          <w:b/>
          <w:bCs/>
        </w:rPr>
        <w:lastRenderedPageBreak/>
        <w:t>TARTALÉKOK</w:t>
      </w:r>
    </w:p>
    <w:p w:rsidR="00721ABD" w:rsidRDefault="00721ABD" w:rsidP="00721ABD">
      <w:pPr>
        <w:pStyle w:val="Szvegtrzs"/>
        <w:spacing w:line="240" w:lineRule="auto"/>
        <w:jc w:val="both"/>
        <w:rPr>
          <w:b/>
          <w:bCs/>
        </w:rPr>
      </w:pPr>
      <w:r>
        <w:rPr>
          <w:b/>
          <w:bCs/>
        </w:rPr>
        <w:t>Működési tartalékok</w:t>
      </w:r>
    </w:p>
    <w:p w:rsidR="00721ABD" w:rsidRDefault="00721ABD" w:rsidP="00721ABD">
      <w:pPr>
        <w:pStyle w:val="Szvegtrzs"/>
        <w:spacing w:line="240" w:lineRule="auto"/>
        <w:jc w:val="both"/>
      </w:pPr>
      <w:r>
        <w:t xml:space="preserve">A </w:t>
      </w:r>
      <w:r>
        <w:rPr>
          <w:b/>
          <w:bCs/>
        </w:rPr>
        <w:t>működési céltartalék</w:t>
      </w:r>
      <w:r>
        <w:t xml:space="preserve"> 425.355.776,-Ft-tal nő, mely 595.814.811,-Ft növekedést és 170.459.035,-Ft csökkenést tartalmaz.</w:t>
      </w:r>
    </w:p>
    <w:p w:rsidR="00721ABD" w:rsidRDefault="00721ABD" w:rsidP="00721ABD">
      <w:pPr>
        <w:pStyle w:val="Szvegtrzs"/>
        <w:spacing w:after="240" w:line="240" w:lineRule="auto"/>
        <w:jc w:val="both"/>
      </w:pPr>
      <w:r>
        <w:t>A növekedést a költségvetésben nem tervezett, befolyt bevételek, illetve a tervezett összeg feletti befizetések tették lehetővé. A szociális ágazati pótlék kifizetését terveztük az eredeti költségvetésben, így a központi költségvetésből év közben kapott összegeket tartalékba helyezhetjük. A szociális ágazati pótlék december havi összege 3.666.972,-Ft volt. A központi támogatásokat megalapozó mutatószámok változása miatt 65.288.960,-Ft többlettámogatásban részesültünk. Az intézmények működését év közben biztosítottuk, ezért a többlettámogatás tartalékba helyezhető. A 2026. évi központi támogatások terhére 2025. év végén leutalt államháztartási megelőlegezés összege 147.653.343,-Ft volt. A közhatalmi bevételekből befolyt összegből 160.818.000,-Ft-tal, a működési bevételekből befolyt összegből 163.487.197,-Ft-tal  nő a tartalékállomány. A Dunakeszi Szakrendelő 54.900.339,-Ft-tal csökkentette irányítószervi támogatását, ezt az összeget is tartalékba helyeztük. </w:t>
      </w:r>
    </w:p>
    <w:p w:rsidR="00721ABD" w:rsidRDefault="00721ABD" w:rsidP="00721ABD">
      <w:pPr>
        <w:pStyle w:val="Szvegtrzs"/>
        <w:spacing w:line="240" w:lineRule="auto"/>
        <w:jc w:val="both"/>
      </w:pPr>
      <w:r>
        <w:t xml:space="preserve">A tartalékok állományát </w:t>
      </w:r>
      <w:r>
        <w:rPr>
          <w:b/>
          <w:bCs/>
        </w:rPr>
        <w:t>csökkentik</w:t>
      </w:r>
      <w:r>
        <w:t xml:space="preserve"> azok a kifizetések, melyeket az eredeti költségvetésben nem terveztünk, vagy mértékük meghaladja a tervezett összeget.</w:t>
      </w:r>
    </w:p>
    <w:p w:rsidR="00721ABD" w:rsidRDefault="00721ABD" w:rsidP="00721ABD">
      <w:pPr>
        <w:pStyle w:val="Szvegtrzs"/>
        <w:spacing w:line="240" w:lineRule="auto"/>
        <w:jc w:val="both"/>
      </w:pPr>
      <w:r>
        <w:t>Tartalékokból biztosítottunk fedezetet az alábbi tételekre:</w:t>
      </w:r>
    </w:p>
    <w:p w:rsidR="00721ABD" w:rsidRDefault="00721ABD" w:rsidP="00721ABD">
      <w:pPr>
        <w:pStyle w:val="Szvegtrzs"/>
        <w:spacing w:line="240" w:lineRule="auto"/>
        <w:jc w:val="both"/>
      </w:pPr>
      <w:r>
        <w:t>A DÓHSZK pótelőirányzat kérelme 54.000.000,-Ft, Sportigazgatóság pótelőirányzat kérelme 5.000.000,-Ft,  a Dunakeszi Odateszi Egyesület támogatása 2.039.000,-Ft, pumpapálya építéséhez kapcsolódó dologi kiadások fedezete 4.166.107,-Ft, a zöld-kék infrastruktúra fejlesztések Dunakeszin pályázathoz kapcsolódó dologi kiadások 12.700.000,-Ft, a helyi buszjárat költségeire 12.827.000,-Ft, közvilágításra 11.430.000,-Ft.</w:t>
      </w:r>
    </w:p>
    <w:p w:rsidR="00721ABD" w:rsidRDefault="00721ABD" w:rsidP="00721ABD">
      <w:pPr>
        <w:pStyle w:val="Szvegtrzs"/>
        <w:spacing w:line="240" w:lineRule="auto"/>
        <w:jc w:val="both"/>
      </w:pPr>
      <w:r>
        <w:t>Tartalékból biztosítunk fedezetet arra is, ha a tervezett bevétel nem teljesül.</w:t>
      </w:r>
    </w:p>
    <w:p w:rsidR="00721ABD" w:rsidRDefault="00721ABD" w:rsidP="00721ABD">
      <w:pPr>
        <w:pStyle w:val="Szvegtrzs"/>
        <w:spacing w:line="240" w:lineRule="auto"/>
        <w:jc w:val="both"/>
      </w:pPr>
      <w:r>
        <w:t>Az eredeti költségvetésben a TOP PLUSZ 3.1.3-23 Helyi humán fejlesztések projekt támogatásából terveztünk 55.572.000,-Ft bevételt. A projekt megvalósítása áthúzódott 2026. évre, ezért nem hívtunk le támogatást. A költségvetési egyensúly megtartása érdekében a bevétel csökkenést a tartalékállomány csökkenésével oldottuk meg.</w:t>
      </w:r>
    </w:p>
    <w:p w:rsidR="00721ABD" w:rsidRDefault="00721ABD" w:rsidP="00721ABD">
      <w:pPr>
        <w:pStyle w:val="Szvegtrzs"/>
        <w:spacing w:line="240" w:lineRule="auto"/>
        <w:jc w:val="both"/>
      </w:pPr>
      <w:r>
        <w:t>A működési tartalékokból 12.724.928,-Ft-ot csoportosítunk át a felhalmozási tartalékok közé. Az átcsoportosítást a költségvetés működési egyensúlyának megőrzése indokolja.</w:t>
      </w:r>
    </w:p>
    <w:p w:rsidR="00721ABD" w:rsidRDefault="00721ABD" w:rsidP="00721ABD">
      <w:pPr>
        <w:pStyle w:val="Szvegtrzs"/>
        <w:spacing w:line="240" w:lineRule="auto"/>
        <w:jc w:val="both"/>
        <w:rPr>
          <w:b/>
          <w:bCs/>
        </w:rPr>
      </w:pPr>
      <w:r>
        <w:rPr>
          <w:b/>
          <w:bCs/>
        </w:rPr>
        <w:t>Felhalmozási céltartalék</w:t>
      </w:r>
    </w:p>
    <w:p w:rsidR="00721ABD" w:rsidRDefault="00721ABD" w:rsidP="00721ABD">
      <w:pPr>
        <w:pStyle w:val="Szvegtrzs"/>
        <w:spacing w:line="240" w:lineRule="auto"/>
        <w:jc w:val="both"/>
      </w:pPr>
      <w:r>
        <w:t>A felhalmozási tartalék állomány 458.589.400,-Ft-tal csökken. Az előirányzat változás 20.522.789,-Ft növekedést és 479.112.189,-Ft csökkenést tartalmaz.</w:t>
      </w:r>
    </w:p>
    <w:p w:rsidR="00721ABD" w:rsidRDefault="00721ABD" w:rsidP="00721ABD">
      <w:pPr>
        <w:pStyle w:val="Szvegtrzs"/>
        <w:spacing w:line="240" w:lineRule="auto"/>
        <w:jc w:val="both"/>
      </w:pPr>
      <w:r>
        <w:t>A növekedést felhalmozásra befolyt többletbevételek, illetve átcsoportosítások tették lehetővé. Bérlakás értékesítésre befolyt összegből 763.925,-Ft, esővíztartályokra befizetett összegből 1.467.829,-Ft, a Virágos Magyarország keretében kapott támogatásból 1.400.000,-Ft növekedés jelenik meg. A pumpapályára tervezett beruházás összegéből 4.166.107,-Ft-ot csoportosítottunk át felhalmozási tartalékba, mert ez az összeg működési kiadásként jelentkezett és működési tartalékból biztosítottunk rá fedezetet. A működési tartalékokból 12.724.928,-Ft-ot csoportosítunk át a felhalmozási tartalékok közé. Az átcsoportosítást a költségvetés működési egyensúlyának megőrzése indokolja.</w:t>
      </w:r>
    </w:p>
    <w:p w:rsidR="00721ABD" w:rsidRDefault="00721ABD" w:rsidP="00721ABD">
      <w:pPr>
        <w:pStyle w:val="Szvegtrzs"/>
        <w:spacing w:line="240" w:lineRule="auto"/>
        <w:jc w:val="both"/>
      </w:pPr>
      <w:r>
        <w:t>A csökkenést bevételi előirányzat csökkenése és beruházási, felújítási kiadások növekedése indokolja.</w:t>
      </w:r>
    </w:p>
    <w:p w:rsidR="00721ABD" w:rsidRDefault="00721ABD" w:rsidP="00721ABD">
      <w:pPr>
        <w:pStyle w:val="Szvegtrzs"/>
        <w:spacing w:line="240" w:lineRule="auto"/>
        <w:jc w:val="both"/>
      </w:pPr>
      <w:r>
        <w:t>Bevétel csökkenés miatt:</w:t>
      </w:r>
    </w:p>
    <w:p w:rsidR="00721ABD" w:rsidRDefault="00721ABD" w:rsidP="00721ABD">
      <w:pPr>
        <w:pStyle w:val="Szvegtrzs"/>
        <w:spacing w:line="240" w:lineRule="auto"/>
        <w:jc w:val="both"/>
      </w:pPr>
      <w:r>
        <w:lastRenderedPageBreak/>
        <w:t>Az eredeti költségvetésben 420.320.000,-Ft bevételt terveztünk önkormányzati kötvény értékesítéséből. A 2025. évi gazdálkodás során a beérkezett bevételek és a teljesített kiadások nem tették szükségessé a kötvény eladását, ezért az előirányzatot csökkentjük.  A bevétel csökkenéssel egyidejűleg a felhalmozási céltartalék állományát is csökkentjük.</w:t>
      </w:r>
    </w:p>
    <w:p w:rsidR="00721ABD" w:rsidRDefault="00721ABD" w:rsidP="00721ABD">
      <w:pPr>
        <w:pStyle w:val="Szvegtrzs"/>
        <w:spacing w:line="240" w:lineRule="auto"/>
        <w:jc w:val="both"/>
      </w:pPr>
      <w:r>
        <w:t>Beruházások, felújítások növekedése miatt:</w:t>
      </w:r>
    </w:p>
    <w:p w:rsidR="00721ABD" w:rsidRDefault="00721ABD" w:rsidP="00721ABD">
      <w:pPr>
        <w:pStyle w:val="Szvegtrzs"/>
        <w:spacing w:line="240" w:lineRule="auto"/>
        <w:jc w:val="both"/>
      </w:pPr>
      <w:r>
        <w:t>Brunszvik utca út átfúrás D300-as csapadékcsőépítéssel 4.284.320,-Ft, Járdaépítési program (Bazsanth Vince utca, Tallér utca, Kossuth utca) 28.913.074,-Ft, Klapka utcai kerékpárút engedélyezési és kivitelezési tervdokumentáció, kivitelezés (áttervezés, engedélyeztetés) 1.276.350,-Ft, Zöld-kék infrastruktúra fejlesztések Dunakeszin Tanulmánytervek, koncepciótervek, műszaki tervek 12.700.000,-Ft, Piac aknafedlapok szintbehelyezése, csatornakivezetésnél új fordító akna építése 798.016,-Ft, Rendezvényekhez szükséges tárgyi eszközök beszerzése (karácsonyi dekorációk) 7.528.607,-Ft, Barátság út 29. orvosi rendelő álmennyezet felújítására 3.291.822,-Ft.</w:t>
      </w:r>
    </w:p>
    <w:p w:rsidR="00721ABD" w:rsidRDefault="00721ABD" w:rsidP="00721ABD">
      <w:pPr>
        <w:pStyle w:val="Szvegtrzs"/>
        <w:spacing w:after="0" w:line="240" w:lineRule="auto"/>
        <w:jc w:val="both"/>
      </w:pPr>
      <w:r>
        <w:t>A tartalékok állományát a 9. sz. melléklet mutatja be.</w:t>
      </w:r>
    </w:p>
    <w:p w:rsidR="00721ABD" w:rsidRDefault="00721ABD" w:rsidP="00721ABD">
      <w:pPr>
        <w:pStyle w:val="Szvegtrzs"/>
        <w:spacing w:after="0" w:line="240" w:lineRule="auto"/>
        <w:jc w:val="both"/>
      </w:pPr>
      <w:r>
        <w:t> </w:t>
      </w:r>
    </w:p>
    <w:p w:rsidR="00721ABD" w:rsidRDefault="00721ABD" w:rsidP="00721ABD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 xml:space="preserve">FINANSZÍROZÁSI KIADÁSOK </w:t>
      </w:r>
    </w:p>
    <w:p w:rsidR="00721ABD" w:rsidRDefault="00721ABD" w:rsidP="00721ABD">
      <w:pPr>
        <w:pStyle w:val="Szvegtrzs"/>
        <w:spacing w:after="0" w:line="240" w:lineRule="auto"/>
        <w:jc w:val="both"/>
      </w:pPr>
      <w:r>
        <w:t>A finanszírozási kiadások előirányzata 394.155.082,- Ft-tal nő államháztartáson belüli megelőlegezés  jogcímen.</w:t>
      </w:r>
    </w:p>
    <w:p w:rsidR="00721ABD" w:rsidRDefault="00721ABD" w:rsidP="00721ABD">
      <w:pPr>
        <w:pStyle w:val="Szvegtrzs"/>
        <w:spacing w:after="240" w:line="240" w:lineRule="auto"/>
        <w:jc w:val="both"/>
      </w:pPr>
      <w:r>
        <w:t> </w:t>
      </w:r>
    </w:p>
    <w:p w:rsidR="006D3EA5" w:rsidRDefault="00721ABD">
      <w:bookmarkStart w:id="0" w:name="_GoBack"/>
      <w:bookmarkEnd w:id="0"/>
    </w:p>
    <w:sectPr w:rsidR="006D3EA5">
      <w:footerReference w:type="default" r:id="rId5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08A" w:rsidRDefault="00721ABD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08A" w:rsidRDefault="00721ABD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8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ABD"/>
    <w:rsid w:val="00046F8B"/>
    <w:rsid w:val="00721ABD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147CB9-E16A-4946-B7F1-889969DA2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21ABD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721ABD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721ABD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721ABD"/>
    <w:pPr>
      <w:suppressLineNumbers/>
      <w:tabs>
        <w:tab w:val="center" w:pos="4819"/>
        <w:tab w:val="right" w:pos="9638"/>
      </w:tabs>
    </w:pPr>
  </w:style>
  <w:style w:type="character" w:customStyle="1" w:styleId="llbChar">
    <w:name w:val="Élőláb Char"/>
    <w:basedOn w:val="Bekezdsalapbettpusa"/>
    <w:link w:val="llb"/>
    <w:rsid w:val="00721ABD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2683</Words>
  <Characters>18518</Characters>
  <Application>Microsoft Office Word</Application>
  <DocSecurity>0</DocSecurity>
  <Lines>154</Lines>
  <Paragraphs>42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2026-03-10T14:35:00Z</dcterms:created>
  <dcterms:modified xsi:type="dcterms:W3CDTF">2026-03-10T14:36:00Z</dcterms:modified>
</cp:coreProperties>
</file>